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523" w:rsidRDefault="00BB0523" w:rsidP="00C442C1">
      <w:pPr>
        <w:tabs>
          <w:tab w:val="center" w:pos="4819"/>
          <w:tab w:val="right" w:pos="9071"/>
        </w:tabs>
        <w:overflowPunct w:val="0"/>
        <w:jc w:val="center"/>
        <w:textAlignment w:val="baseline"/>
        <w:rPr>
          <w:sz w:val="2"/>
          <w:szCs w:val="2"/>
        </w:rPr>
      </w:pPr>
    </w:p>
    <w:p w:rsidR="00BB0523" w:rsidRPr="00A87DC5" w:rsidRDefault="00BB0523" w:rsidP="00A87DC5">
      <w:pPr>
        <w:ind w:firstLine="7938"/>
      </w:pPr>
      <w:r w:rsidRPr="00A87DC5">
        <w:t xml:space="preserve">2014–2020 metų Europos Sąjungos fondų investicijų </w:t>
      </w:r>
    </w:p>
    <w:p w:rsidR="00BB0523" w:rsidRPr="00A87DC5" w:rsidRDefault="00BB0523" w:rsidP="00A87DC5">
      <w:pPr>
        <w:ind w:firstLine="7938"/>
      </w:pPr>
      <w:r w:rsidRPr="00A87DC5">
        <w:t xml:space="preserve">veiksmų programos 9 prioriteto „Visuomenės švietimas ir </w:t>
      </w:r>
    </w:p>
    <w:p w:rsidR="00BB0523" w:rsidRPr="00A87DC5" w:rsidRDefault="00BB0523" w:rsidP="00A87DC5">
      <w:pPr>
        <w:ind w:firstLine="7938"/>
      </w:pPr>
      <w:r w:rsidRPr="00A87DC5">
        <w:t xml:space="preserve">žmogiškųjų išteklių potencialo didinimas“ </w:t>
      </w:r>
    </w:p>
    <w:p w:rsidR="00BB0523" w:rsidRPr="00A87DC5" w:rsidRDefault="00BB0523" w:rsidP="00A87DC5">
      <w:pPr>
        <w:ind w:firstLine="7938"/>
      </w:pPr>
      <w:r w:rsidRPr="00A87DC5">
        <w:t xml:space="preserve">09.3.3-LMT-K-712 priemonės „Mokslininkų, kitų tyrėjų, </w:t>
      </w:r>
    </w:p>
    <w:p w:rsidR="00BB0523" w:rsidRPr="00A87DC5" w:rsidRDefault="00BB0523" w:rsidP="00A87DC5">
      <w:pPr>
        <w:ind w:firstLine="7938"/>
      </w:pPr>
      <w:r w:rsidRPr="00A87DC5">
        <w:t xml:space="preserve">studentų mokslinės kompetencijos ugdymas per praktinę </w:t>
      </w:r>
    </w:p>
    <w:p w:rsidR="00BB0523" w:rsidRPr="00A87DC5" w:rsidRDefault="00BB0523" w:rsidP="00A87DC5">
      <w:pPr>
        <w:ind w:firstLine="7938"/>
      </w:pPr>
      <w:r w:rsidRPr="00A87DC5">
        <w:t>mokslinę veiklą“ projektų finansavimo sąlygų aprašo Nr. 4</w:t>
      </w:r>
    </w:p>
    <w:p w:rsidR="00BB0523" w:rsidRPr="00A87DC5" w:rsidRDefault="00BB0523" w:rsidP="00A87DC5">
      <w:pPr>
        <w:ind w:firstLine="7938"/>
      </w:pPr>
      <w:r w:rsidRPr="00A87DC5">
        <w:t xml:space="preserve">5 priedas </w:t>
      </w:r>
    </w:p>
    <w:p w:rsidR="00BB0523" w:rsidRPr="00A87DC5" w:rsidRDefault="00BB0523" w:rsidP="00A87DC5">
      <w:pPr>
        <w:ind w:firstLine="7938"/>
        <w:rPr>
          <w:highlight w:val="yellow"/>
        </w:rPr>
      </w:pPr>
    </w:p>
    <w:p w:rsidR="00BB0523" w:rsidRDefault="00BB0523" w:rsidP="00BB0523">
      <w:pPr>
        <w:tabs>
          <w:tab w:val="left" w:pos="9639"/>
        </w:tabs>
        <w:overflowPunct w:val="0"/>
        <w:jc w:val="both"/>
        <w:textAlignment w:val="baseline"/>
        <w:rPr>
          <w:szCs w:val="24"/>
          <w:lang w:val="en-GB"/>
        </w:rPr>
      </w:pPr>
    </w:p>
    <w:p w:rsidR="00BB0523" w:rsidRDefault="00BB0523" w:rsidP="00BB0523">
      <w:pPr>
        <w:overflowPunct w:val="0"/>
        <w:jc w:val="center"/>
        <w:textAlignment w:val="baseline"/>
        <w:rPr>
          <w:b/>
          <w:bCs/>
          <w:szCs w:val="24"/>
          <w:lang w:val="en-GB"/>
        </w:rPr>
      </w:pPr>
      <w:r>
        <w:rPr>
          <w:b/>
          <w:bCs/>
          <w:szCs w:val="24"/>
          <w:lang w:val="en-GB"/>
        </w:rPr>
        <w:t>(</w:t>
      </w:r>
      <w:proofErr w:type="spellStart"/>
      <w:r>
        <w:rPr>
          <w:b/>
          <w:bCs/>
          <w:szCs w:val="24"/>
          <w:lang w:val="en-GB"/>
        </w:rPr>
        <w:t>Poveiklės</w:t>
      </w:r>
      <w:proofErr w:type="spellEnd"/>
      <w:r>
        <w:rPr>
          <w:b/>
          <w:bCs/>
          <w:szCs w:val="24"/>
          <w:lang w:val="en-GB"/>
        </w:rPr>
        <w:t xml:space="preserve"> „</w:t>
      </w:r>
      <w:proofErr w:type="spellStart"/>
      <w:r>
        <w:rPr>
          <w:b/>
          <w:bCs/>
          <w:szCs w:val="24"/>
          <w:lang w:val="en-GB"/>
        </w:rPr>
        <w:t>Kompetencijos</w:t>
      </w:r>
      <w:proofErr w:type="spell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kėlimas</w:t>
      </w:r>
      <w:proofErr w:type="spell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mokslo</w:t>
      </w:r>
      <w:proofErr w:type="spell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renginiuose</w:t>
      </w:r>
      <w:proofErr w:type="spell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užsienyje</w:t>
      </w:r>
      <w:proofErr w:type="spellEnd"/>
      <w:proofErr w:type="gramStart"/>
      <w:r>
        <w:rPr>
          <w:b/>
          <w:bCs/>
          <w:szCs w:val="24"/>
          <w:lang w:val="en-GB"/>
        </w:rPr>
        <w:t xml:space="preserve">“ </w:t>
      </w:r>
      <w:proofErr w:type="spellStart"/>
      <w:r>
        <w:rPr>
          <w:b/>
          <w:bCs/>
          <w:szCs w:val="24"/>
          <w:lang w:val="en-GB"/>
        </w:rPr>
        <w:t>projekto</w:t>
      </w:r>
      <w:proofErr w:type="spellEnd"/>
      <w:proofErr w:type="gram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naudos</w:t>
      </w:r>
      <w:proofErr w:type="spell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ir</w:t>
      </w:r>
      <w:proofErr w:type="spell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kokybės</w:t>
      </w:r>
      <w:proofErr w:type="spell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vertinimo</w:t>
      </w:r>
      <w:proofErr w:type="spellEnd"/>
      <w:r>
        <w:rPr>
          <w:b/>
          <w:bCs/>
          <w:szCs w:val="24"/>
          <w:lang w:val="en-GB"/>
        </w:rPr>
        <w:t xml:space="preserve"> </w:t>
      </w:r>
      <w:proofErr w:type="spellStart"/>
      <w:r>
        <w:rPr>
          <w:b/>
          <w:bCs/>
          <w:szCs w:val="24"/>
          <w:lang w:val="en-GB"/>
        </w:rPr>
        <w:t>lentelės</w:t>
      </w:r>
      <w:proofErr w:type="spellEnd"/>
      <w:r>
        <w:rPr>
          <w:b/>
          <w:bCs/>
          <w:szCs w:val="24"/>
          <w:lang w:val="en-GB"/>
        </w:rPr>
        <w:t xml:space="preserve"> forma)</w:t>
      </w:r>
    </w:p>
    <w:p w:rsidR="00BB0523" w:rsidRDefault="00BB0523" w:rsidP="00BB0523">
      <w:pPr>
        <w:overflowPunct w:val="0"/>
        <w:ind w:left="1452"/>
        <w:jc w:val="center"/>
        <w:textAlignment w:val="baseline"/>
        <w:rPr>
          <w:b/>
          <w:bCs/>
          <w:szCs w:val="24"/>
          <w:lang w:val="en-GB"/>
        </w:rPr>
      </w:pPr>
    </w:p>
    <w:p w:rsidR="00BB0523" w:rsidRDefault="00BB0523" w:rsidP="00BB0523">
      <w:pPr>
        <w:overflowPunct w:val="0"/>
        <w:jc w:val="center"/>
        <w:textAlignment w:val="baseline"/>
        <w:rPr>
          <w:b/>
          <w:bCs/>
          <w:caps/>
          <w:szCs w:val="24"/>
          <w:lang w:val="en-GB"/>
        </w:rPr>
      </w:pPr>
      <w:r>
        <w:rPr>
          <w:b/>
          <w:bCs/>
          <w:szCs w:val="24"/>
          <w:lang w:val="en-GB"/>
        </w:rPr>
        <w:t>POVEIKLĖS „KOMPETENCIJOS KĖLIMAS MOKSLO RENGINIUOSE UŽSIENYJE“</w:t>
      </w:r>
      <w:r>
        <w:rPr>
          <w:b/>
          <w:bCs/>
          <w:caps/>
          <w:szCs w:val="24"/>
          <w:lang w:val="en-GB"/>
        </w:rPr>
        <w:t xml:space="preserve"> </w:t>
      </w:r>
    </w:p>
    <w:p w:rsidR="00BB0523" w:rsidRDefault="00BB0523" w:rsidP="00BB0523">
      <w:pPr>
        <w:overflowPunct w:val="0"/>
        <w:ind w:left="1452"/>
        <w:jc w:val="center"/>
        <w:textAlignment w:val="baseline"/>
        <w:rPr>
          <w:b/>
          <w:bCs/>
          <w:caps/>
          <w:szCs w:val="24"/>
          <w:lang w:val="en-GB"/>
        </w:rPr>
      </w:pPr>
      <w:r>
        <w:rPr>
          <w:b/>
          <w:bCs/>
          <w:caps/>
          <w:szCs w:val="24"/>
          <w:lang w:val="en-GB"/>
        </w:rPr>
        <w:t>PROJEKTO Naudos ir kokybės vertinimo LENTELĖ</w:t>
      </w:r>
    </w:p>
    <w:p w:rsidR="00BB0523" w:rsidRDefault="00BB0523" w:rsidP="00BB0523">
      <w:pPr>
        <w:overflowPunct w:val="0"/>
        <w:ind w:firstLine="720"/>
        <w:textAlignment w:val="baseline"/>
        <w:rPr>
          <w:bCs/>
          <w:caps/>
          <w:szCs w:val="24"/>
          <w:lang w:val="en-GB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10994"/>
      </w:tblGrid>
      <w:tr w:rsidR="00BB0523" w:rsidTr="00BB0523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textAlignment w:val="baseline"/>
              <w:rPr>
                <w:bCs/>
                <w:i/>
                <w:cap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 w:eastAsia="lt-LT"/>
              </w:rPr>
              <w:t>Paraiškos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kodas</w:t>
            </w:r>
            <w:proofErr w:type="spellEnd"/>
          </w:p>
        </w:tc>
        <w:tc>
          <w:tcPr>
            <w:tcW w:w="10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both"/>
              <w:textAlignment w:val="baseline"/>
              <w:rPr>
                <w:i/>
                <w:szCs w:val="24"/>
                <w:lang w:val="en-GB"/>
              </w:rPr>
            </w:pPr>
          </w:p>
        </w:tc>
      </w:tr>
      <w:tr w:rsidR="00BB0523" w:rsidTr="00BB0523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textAlignment w:val="baseline"/>
              <w:rPr>
                <w:b/>
                <w:bCs/>
                <w:szCs w:val="24"/>
                <w:lang w:val="en-GB" w:eastAsia="lt-LT"/>
              </w:rPr>
            </w:pPr>
            <w:proofErr w:type="spellStart"/>
            <w:r>
              <w:rPr>
                <w:b/>
                <w:bCs/>
                <w:szCs w:val="24"/>
                <w:lang w:val="en-GB" w:eastAsia="lt-LT"/>
              </w:rPr>
              <w:t>Pareiškėjo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pavadinimas</w:t>
            </w:r>
            <w:proofErr w:type="spellEnd"/>
          </w:p>
        </w:tc>
        <w:tc>
          <w:tcPr>
            <w:tcW w:w="10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both"/>
              <w:textAlignment w:val="baseline"/>
              <w:rPr>
                <w:bCs/>
                <w:i/>
                <w:szCs w:val="24"/>
                <w:lang w:val="en-GB" w:eastAsia="lt-LT"/>
              </w:rPr>
            </w:pPr>
          </w:p>
        </w:tc>
      </w:tr>
      <w:tr w:rsidR="00BB0523" w:rsidTr="00BB0523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textAlignment w:val="baseline"/>
              <w:rPr>
                <w:bCs/>
                <w:i/>
                <w:cap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 w:eastAsia="lt-LT"/>
              </w:rPr>
              <w:t>Projekto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pavadinimas</w:t>
            </w:r>
            <w:proofErr w:type="spellEnd"/>
          </w:p>
        </w:tc>
        <w:tc>
          <w:tcPr>
            <w:tcW w:w="10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both"/>
              <w:textAlignment w:val="baseline"/>
              <w:rPr>
                <w:bCs/>
                <w:i/>
                <w:szCs w:val="24"/>
                <w:lang w:val="en-GB" w:eastAsia="lt-LT"/>
              </w:rPr>
            </w:pPr>
          </w:p>
        </w:tc>
      </w:tr>
      <w:tr w:rsidR="00BB0523" w:rsidTr="00BB0523">
        <w:tc>
          <w:tcPr>
            <w:tcW w:w="1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both"/>
              <w:textAlignment w:val="baseline"/>
              <w:rPr>
                <w:b/>
                <w:bCs/>
                <w:szCs w:val="24"/>
                <w:lang w:val="en-GB" w:eastAsia="lt-LT"/>
              </w:rPr>
            </w:pPr>
            <w:proofErr w:type="spellStart"/>
            <w:r>
              <w:rPr>
                <w:b/>
                <w:bCs/>
                <w:szCs w:val="24"/>
                <w:lang w:val="en-GB" w:eastAsia="lt-LT"/>
              </w:rPr>
              <w:t>Projektą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planuojama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įgyvendinti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: 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/>
                <w:bCs/>
                <w:szCs w:val="24"/>
                <w:lang w:val="en-GB" w:eastAsia="lt-LT"/>
              </w:rPr>
            </w:pPr>
            <w:r>
              <w:rPr>
                <w:b/>
                <w:bCs/>
                <w:szCs w:val="24"/>
                <w:lang w:val="en-GB" w:eastAsia="lt-LT"/>
              </w:rPr>
              <w:sym w:font="Times New Roman" w:char="F07F"/>
            </w:r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su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partneriu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(-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iais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)              </w:t>
            </w:r>
            <w:r>
              <w:rPr>
                <w:b/>
                <w:bCs/>
                <w:szCs w:val="24"/>
                <w:lang w:val="en-GB" w:eastAsia="lt-LT"/>
              </w:rPr>
              <w:sym w:font="Times New Roman" w:char="F07F"/>
            </w:r>
            <w:r>
              <w:rPr>
                <w:b/>
                <w:bCs/>
                <w:szCs w:val="24"/>
                <w:lang w:val="en-GB" w:eastAsia="lt-LT"/>
              </w:rPr>
              <w:t xml:space="preserve"> be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partnerio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(-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ių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>)</w:t>
            </w:r>
          </w:p>
        </w:tc>
      </w:tr>
      <w:tr w:rsidR="00BB0523" w:rsidTr="00BB0523">
        <w:tc>
          <w:tcPr>
            <w:tcW w:w="1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ind w:firstLine="720"/>
              <w:jc w:val="both"/>
              <w:textAlignment w:val="baseline"/>
              <w:rPr>
                <w:b/>
                <w:bCs/>
                <w:szCs w:val="24"/>
                <w:lang w:val="en-GB" w:eastAsia="lt-LT"/>
              </w:rPr>
            </w:pPr>
            <w:r>
              <w:rPr>
                <w:b/>
                <w:bCs/>
                <w:szCs w:val="24"/>
                <w:lang w:val="en-GB" w:eastAsia="lt-LT"/>
              </w:rPr>
              <w:sym w:font="Times New Roman" w:char="F07F"/>
            </w:r>
            <w:r>
              <w:rPr>
                <w:b/>
                <w:bCs/>
                <w:szCs w:val="24"/>
                <w:lang w:val="en-GB" w:eastAsia="lt-LT"/>
              </w:rPr>
              <w:t xml:space="preserve"> PIRMINĖ               </w:t>
            </w:r>
            <w:r>
              <w:rPr>
                <w:b/>
                <w:bCs/>
                <w:szCs w:val="24"/>
                <w:lang w:val="en-GB" w:eastAsia="lt-LT"/>
              </w:rPr>
              <w:sym w:font="Times New Roman" w:char="F07F"/>
            </w:r>
            <w:r>
              <w:rPr>
                <w:b/>
                <w:bCs/>
                <w:szCs w:val="24"/>
                <w:lang w:val="en-GB" w:eastAsia="lt-LT"/>
              </w:rPr>
              <w:t>PATIKSLINTA</w:t>
            </w:r>
          </w:p>
          <w:p w:rsidR="00BB0523" w:rsidRDefault="00BB0523">
            <w:pPr>
              <w:overflowPunct w:val="0"/>
              <w:textAlignment w:val="baseline"/>
              <w:rPr>
                <w:bCs/>
                <w:i/>
                <w:caps/>
                <w:szCs w:val="24"/>
                <w:lang w:val="en-GB"/>
              </w:rPr>
            </w:pPr>
            <w:r>
              <w:rPr>
                <w:bCs/>
                <w:i/>
                <w:szCs w:val="24"/>
                <w:lang w:val="en-GB" w:eastAsia="lt-LT"/>
              </w:rPr>
              <w:t>(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Žymima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 „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Patikslinta</w:t>
            </w:r>
            <w:proofErr w:type="spellEnd"/>
            <w:proofErr w:type="gramStart"/>
            <w:r>
              <w:rPr>
                <w:bCs/>
                <w:i/>
                <w:szCs w:val="24"/>
                <w:lang w:val="en-GB" w:eastAsia="lt-LT"/>
              </w:rPr>
              <w:t xml:space="preserve">“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tais</w:t>
            </w:r>
            <w:proofErr w:type="spellEnd"/>
            <w:proofErr w:type="gramEnd"/>
            <w:r>
              <w:rPr>
                <w:bCs/>
                <w:i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atvejais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, kai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ši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lentelė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tikslinama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po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 to, kai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paraiška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grąžinama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pakartotiniam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i/>
                <w:szCs w:val="24"/>
                <w:lang w:val="en-GB" w:eastAsia="lt-LT"/>
              </w:rPr>
              <w:t>vertinimui</w:t>
            </w:r>
            <w:proofErr w:type="spellEnd"/>
            <w:r>
              <w:rPr>
                <w:bCs/>
                <w:i/>
                <w:szCs w:val="24"/>
                <w:lang w:val="en-GB" w:eastAsia="lt-LT"/>
              </w:rPr>
              <w:t>.)</w:t>
            </w:r>
          </w:p>
        </w:tc>
      </w:tr>
    </w:tbl>
    <w:p w:rsidR="00BB0523" w:rsidRDefault="00BB0523" w:rsidP="00BB0523">
      <w:pPr>
        <w:overflowPunct w:val="0"/>
        <w:ind w:left="720" w:right="373"/>
        <w:jc w:val="both"/>
        <w:textAlignment w:val="baseline"/>
        <w:rPr>
          <w:b/>
          <w:szCs w:val="24"/>
          <w:lang w:val="en-GB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4332"/>
        <w:gridCol w:w="1984"/>
        <w:gridCol w:w="1843"/>
        <w:gridCol w:w="2126"/>
        <w:gridCol w:w="2268"/>
      </w:tblGrid>
      <w:tr w:rsidR="00BB0523" w:rsidTr="00BB0523">
        <w:trPr>
          <w:trHeight w:val="126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keepNext/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Prioritetinis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projektų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atrankos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kriterijaus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 (</w:t>
            </w:r>
            <w:proofErr w:type="spellStart"/>
            <w:r>
              <w:rPr>
                <w:b/>
                <w:bCs/>
                <w:szCs w:val="24"/>
                <w:lang w:val="en-GB"/>
              </w:rPr>
              <w:t>toliau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–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kriterijus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)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pavadinimas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keepNext/>
              <w:overflowPunct w:val="0"/>
              <w:jc w:val="center"/>
              <w:textAlignment w:val="baseline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Kriterijaus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vertinimo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aspektai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ir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paaiškinimai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</w:p>
          <w:p w:rsidR="00BB0523" w:rsidRDefault="00BB0523">
            <w:pPr>
              <w:keepNext/>
              <w:overflowPunct w:val="0"/>
              <w:jc w:val="center"/>
              <w:textAlignment w:val="baseline"/>
              <w:rPr>
                <w:b/>
                <w:bCs/>
                <w:i/>
                <w:caps/>
                <w:szCs w:val="24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keepNext/>
              <w:overflowPunct w:val="0"/>
              <w:jc w:val="center"/>
              <w:textAlignment w:val="baseline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Didžiausias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galimas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kriterijaus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balas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keepNext/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Vertinimo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metu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suteiktų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balų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skaičius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keepNext/>
              <w:overflowPunct w:val="0"/>
              <w:ind w:left="-57" w:right="-57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Minimalus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privalomas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surinkti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balų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skaičius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keepNext/>
              <w:overflowPunct w:val="0"/>
              <w:ind w:right="459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Komentarai</w:t>
            </w:r>
            <w:proofErr w:type="spellEnd"/>
          </w:p>
        </w:tc>
      </w:tr>
      <w:tr w:rsidR="00BB0523" w:rsidTr="00BB052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t>1.</w:t>
            </w:r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Tyrėjo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mokslinės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ir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(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ar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)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pedagoginės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veiklos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rezultatai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t>Pagal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šį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kriterijų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vertinama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tyrėjo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ketinančio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dalyvauti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mokslo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renginyje</w:t>
            </w:r>
            <w:proofErr w:type="spellEnd"/>
            <w:r>
              <w:rPr>
                <w:szCs w:val="24"/>
                <w:lang w:val="en-GB"/>
              </w:rPr>
              <w:t xml:space="preserve"> (</w:t>
            </w:r>
            <w:proofErr w:type="spellStart"/>
            <w:r>
              <w:rPr>
                <w:szCs w:val="24"/>
                <w:lang w:val="en-GB"/>
              </w:rPr>
              <w:t>tarptautinėje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konferencijoje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moksliniame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seminare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mokykloje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ir</w:t>
            </w:r>
            <w:proofErr w:type="spellEnd"/>
            <w:r>
              <w:rPr>
                <w:szCs w:val="24"/>
                <w:lang w:val="en-GB"/>
              </w:rPr>
              <w:t xml:space="preserve"> pan.), </w:t>
            </w:r>
            <w:proofErr w:type="spellStart"/>
            <w:r>
              <w:rPr>
                <w:szCs w:val="24"/>
                <w:lang w:val="en-GB"/>
              </w:rPr>
              <w:t>mokslinės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ir</w:t>
            </w:r>
            <w:proofErr w:type="spellEnd"/>
            <w:r>
              <w:rPr>
                <w:szCs w:val="24"/>
                <w:lang w:val="en-GB"/>
              </w:rPr>
              <w:t xml:space="preserve"> (</w:t>
            </w:r>
            <w:proofErr w:type="spellStart"/>
            <w:r>
              <w:rPr>
                <w:szCs w:val="24"/>
                <w:lang w:val="en-GB"/>
              </w:rPr>
              <w:t>ar</w:t>
            </w:r>
            <w:proofErr w:type="spellEnd"/>
            <w:r>
              <w:rPr>
                <w:szCs w:val="24"/>
                <w:lang w:val="en-GB"/>
              </w:rPr>
              <w:t xml:space="preserve">) </w:t>
            </w:r>
            <w:proofErr w:type="spellStart"/>
            <w:r>
              <w:rPr>
                <w:szCs w:val="24"/>
                <w:lang w:val="en-GB"/>
              </w:rPr>
              <w:t>pedagoginės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veiklos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pastarųjų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trejų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metų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iki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kvietimo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teikti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paraiškas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termino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paskutinės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dienos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rezultatai</w:t>
            </w:r>
            <w:proofErr w:type="spellEnd"/>
            <w:r>
              <w:rPr>
                <w:szCs w:val="24"/>
                <w:lang w:val="en-GB"/>
              </w:rPr>
              <w:t>: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 w:eastAsia="lt-LT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lastRenderedPageBreak/>
              <w:t>Aukšto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tarptautinio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lygio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– 21-25 </w:t>
            </w:r>
            <w:proofErr w:type="spellStart"/>
            <w:r>
              <w:rPr>
                <w:bCs/>
                <w:szCs w:val="24"/>
                <w:lang w:val="en-GB" w:eastAsia="lt-LT"/>
              </w:rPr>
              <w:t>balai</w:t>
            </w:r>
            <w:proofErr w:type="spellEnd"/>
            <w:r>
              <w:rPr>
                <w:bCs/>
                <w:szCs w:val="24"/>
                <w:lang w:val="en-GB" w:eastAsia="lt-LT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 w:eastAsia="lt-LT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t>Vidutinio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tarptautinio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lygio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– 16-20 </w:t>
            </w:r>
            <w:proofErr w:type="spellStart"/>
            <w:r>
              <w:rPr>
                <w:bCs/>
                <w:szCs w:val="24"/>
                <w:lang w:val="en-GB" w:eastAsia="lt-LT"/>
              </w:rPr>
              <w:t>balų</w:t>
            </w:r>
            <w:proofErr w:type="spellEnd"/>
            <w:r>
              <w:rPr>
                <w:bCs/>
                <w:szCs w:val="24"/>
                <w:lang w:val="en-GB" w:eastAsia="lt-LT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 w:eastAsia="lt-LT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t>Aukšto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nacionalinio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lygio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– 11-15 </w:t>
            </w:r>
            <w:proofErr w:type="spellStart"/>
            <w:r>
              <w:rPr>
                <w:bCs/>
                <w:szCs w:val="24"/>
                <w:lang w:val="en-GB" w:eastAsia="lt-LT"/>
              </w:rPr>
              <w:t>balų</w:t>
            </w:r>
            <w:proofErr w:type="spellEnd"/>
            <w:r>
              <w:rPr>
                <w:bCs/>
                <w:szCs w:val="24"/>
                <w:lang w:val="en-GB" w:eastAsia="lt-LT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 w:eastAsia="lt-LT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t>Vidutinio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nacionalinio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– 6-10 </w:t>
            </w:r>
            <w:proofErr w:type="spellStart"/>
            <w:r>
              <w:rPr>
                <w:bCs/>
                <w:szCs w:val="24"/>
                <w:lang w:val="en-GB" w:eastAsia="lt-LT"/>
              </w:rPr>
              <w:t>balų</w:t>
            </w:r>
            <w:proofErr w:type="spellEnd"/>
          </w:p>
          <w:p w:rsidR="00BB0523" w:rsidRDefault="00BB0523">
            <w:pPr>
              <w:overflowPunct w:val="0"/>
              <w:jc w:val="both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t>Žemesnio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nei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vidutinio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nacionalinio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lygio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– 0-5 </w:t>
            </w:r>
            <w:proofErr w:type="spellStart"/>
            <w:r>
              <w:rPr>
                <w:bCs/>
                <w:szCs w:val="24"/>
                <w:lang w:val="en-GB" w:eastAsia="lt-LT"/>
              </w:rPr>
              <w:t>balai</w:t>
            </w:r>
            <w:proofErr w:type="spellEnd"/>
            <w:r>
              <w:rPr>
                <w:bCs/>
                <w:szCs w:val="24"/>
                <w:lang w:val="en-GB" w:eastAsia="lt-LT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both"/>
              <w:textAlignment w:val="baseline"/>
              <w:rPr>
                <w:bCs/>
                <w:caps/>
                <w:szCs w:val="24"/>
                <w:lang w:val="en-GB"/>
              </w:rPr>
            </w:pPr>
          </w:p>
        </w:tc>
      </w:tr>
      <w:tr w:rsidR="00BB0523" w:rsidTr="00BB052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textAlignment w:val="baseline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2.</w:t>
            </w:r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Mokslo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renginio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, į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kurį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vykstama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lygis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 w:eastAsia="lt-LT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t>Pagal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šį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kriterijų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v</w:t>
            </w:r>
            <w:r>
              <w:rPr>
                <w:szCs w:val="24"/>
                <w:lang w:val="en-GB"/>
              </w:rPr>
              <w:t>ertinamas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mokslo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renginio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(</w:t>
            </w:r>
            <w:proofErr w:type="spellStart"/>
            <w:r>
              <w:rPr>
                <w:bCs/>
                <w:szCs w:val="24"/>
                <w:lang w:val="en-GB" w:eastAsia="lt-LT"/>
              </w:rPr>
              <w:t>mokslinė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konferencija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mokslinis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seminaras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mokykla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ir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pan.), į </w:t>
            </w:r>
            <w:proofErr w:type="spellStart"/>
            <w:r>
              <w:rPr>
                <w:bCs/>
                <w:szCs w:val="24"/>
                <w:lang w:val="en-GB" w:eastAsia="lt-LT"/>
              </w:rPr>
              <w:t>kurį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vykstama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lygis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atsižvelgiant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į jo </w:t>
            </w:r>
            <w:proofErr w:type="spellStart"/>
            <w:r>
              <w:rPr>
                <w:bCs/>
                <w:szCs w:val="24"/>
                <w:lang w:val="en-GB" w:eastAsia="lt-LT"/>
              </w:rPr>
              <w:t>tarptautiškumą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bei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svarbą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atitinkamos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mokslo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srities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arba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krypties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arba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šakos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plėtrai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. </w:t>
            </w:r>
            <w:proofErr w:type="spellStart"/>
            <w:r>
              <w:rPr>
                <w:bCs/>
                <w:szCs w:val="24"/>
                <w:lang w:val="en-GB" w:eastAsia="lt-LT"/>
              </w:rPr>
              <w:t>Vertinant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pagal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šį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kriterijų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atsižvelgiama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gramStart"/>
            <w:r>
              <w:rPr>
                <w:bCs/>
                <w:szCs w:val="24"/>
                <w:lang w:val="en-GB" w:eastAsia="lt-LT"/>
              </w:rPr>
              <w:t>į  tai</w:t>
            </w:r>
            <w:proofErr w:type="gram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kaip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mokslo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renginys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prisidės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prie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tyrėjų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tarpinstitucinio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tarptautinio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ir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tarpsektorinio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bendradarbiavimo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, </w:t>
            </w:r>
            <w:proofErr w:type="spellStart"/>
            <w:r>
              <w:rPr>
                <w:bCs/>
                <w:szCs w:val="24"/>
                <w:lang w:val="en-GB" w:eastAsia="lt-LT"/>
              </w:rPr>
              <w:t>mokslinių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tyrimų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rezultatų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sklaidos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bei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tyrėjų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konkurencingumo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. 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 w:eastAsia="lt-LT"/>
              </w:rPr>
            </w:pP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/>
              </w:rPr>
              <w:t>Renginio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lygis</w:t>
            </w:r>
            <w:proofErr w:type="spellEnd"/>
            <w:r>
              <w:rPr>
                <w:bCs/>
                <w:szCs w:val="24"/>
                <w:lang w:val="en-GB"/>
              </w:rPr>
              <w:t>: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/>
              </w:rPr>
              <w:t>Aukštas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tarptautinis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lygis</w:t>
            </w:r>
            <w:proofErr w:type="spellEnd"/>
            <w:r>
              <w:rPr>
                <w:bCs/>
                <w:szCs w:val="24"/>
                <w:lang w:val="en-GB"/>
              </w:rPr>
              <w:t xml:space="preserve"> – 21-25 </w:t>
            </w:r>
            <w:proofErr w:type="spellStart"/>
            <w:r>
              <w:rPr>
                <w:bCs/>
                <w:szCs w:val="24"/>
                <w:lang w:val="en-GB"/>
              </w:rPr>
              <w:t>balai</w:t>
            </w:r>
            <w:proofErr w:type="spellEnd"/>
            <w:r>
              <w:rPr>
                <w:bCs/>
                <w:szCs w:val="24"/>
                <w:lang w:val="en-GB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/>
              </w:rPr>
              <w:t>Vidutinis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tarptautinis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lygis</w:t>
            </w:r>
            <w:proofErr w:type="spellEnd"/>
            <w:r>
              <w:rPr>
                <w:bCs/>
                <w:szCs w:val="24"/>
                <w:lang w:val="en-GB"/>
              </w:rPr>
              <w:t xml:space="preserve"> – 16-20 </w:t>
            </w:r>
            <w:proofErr w:type="spellStart"/>
            <w:r>
              <w:rPr>
                <w:bCs/>
                <w:szCs w:val="24"/>
                <w:lang w:val="en-GB"/>
              </w:rPr>
              <w:t>balų</w:t>
            </w:r>
            <w:proofErr w:type="spellEnd"/>
            <w:r>
              <w:rPr>
                <w:bCs/>
                <w:szCs w:val="24"/>
                <w:lang w:val="en-GB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/>
              </w:rPr>
              <w:t>Aukštas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regioninis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lygis</w:t>
            </w:r>
            <w:proofErr w:type="spellEnd"/>
            <w:r>
              <w:rPr>
                <w:bCs/>
                <w:szCs w:val="24"/>
                <w:lang w:val="en-GB"/>
              </w:rPr>
              <w:t xml:space="preserve"> – 11-15 </w:t>
            </w:r>
            <w:proofErr w:type="spellStart"/>
            <w:r>
              <w:rPr>
                <w:bCs/>
                <w:szCs w:val="24"/>
                <w:lang w:val="en-GB"/>
              </w:rPr>
              <w:t>balų</w:t>
            </w:r>
            <w:proofErr w:type="spellEnd"/>
            <w:r>
              <w:rPr>
                <w:bCs/>
                <w:szCs w:val="24"/>
                <w:lang w:val="en-GB"/>
              </w:rPr>
              <w:t xml:space="preserve">; 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Cs/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/>
              </w:rPr>
              <w:t>Vidutinis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regioninis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lygis</w:t>
            </w:r>
            <w:proofErr w:type="spellEnd"/>
            <w:r>
              <w:rPr>
                <w:bCs/>
                <w:szCs w:val="24"/>
                <w:lang w:val="en-GB"/>
              </w:rPr>
              <w:t xml:space="preserve"> – 6-10 </w:t>
            </w:r>
            <w:proofErr w:type="spellStart"/>
            <w:r>
              <w:rPr>
                <w:bCs/>
                <w:szCs w:val="24"/>
                <w:lang w:val="en-GB"/>
              </w:rPr>
              <w:t>balų</w:t>
            </w:r>
            <w:proofErr w:type="spellEnd"/>
            <w:r>
              <w:rPr>
                <w:bCs/>
                <w:szCs w:val="24"/>
                <w:lang w:val="en-GB"/>
              </w:rPr>
              <w:t xml:space="preserve">; 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/>
              </w:rPr>
              <w:t>Žemesnis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nei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vidutinis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regioninis</w:t>
            </w:r>
            <w:proofErr w:type="spellEnd"/>
            <w:r>
              <w:rPr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Cs w:val="24"/>
                <w:lang w:val="en-GB"/>
              </w:rPr>
              <w:t>lygis</w:t>
            </w:r>
            <w:proofErr w:type="spellEnd"/>
            <w:r>
              <w:rPr>
                <w:bCs/>
                <w:szCs w:val="24"/>
                <w:lang w:val="en-GB"/>
              </w:rPr>
              <w:t xml:space="preserve"> – 0-5 </w:t>
            </w:r>
            <w:proofErr w:type="spellStart"/>
            <w:r>
              <w:rPr>
                <w:bCs/>
                <w:szCs w:val="24"/>
                <w:lang w:val="en-GB"/>
              </w:rPr>
              <w:t>balai</w:t>
            </w:r>
            <w:proofErr w:type="spellEnd"/>
            <w:r>
              <w:rPr>
                <w:bCs/>
                <w:szCs w:val="24"/>
                <w:lang w:val="en-GB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ind w:firstLine="62"/>
              <w:jc w:val="both"/>
              <w:textAlignment w:val="baseline"/>
              <w:rPr>
                <w:bCs/>
                <w:caps/>
                <w:szCs w:val="24"/>
                <w:lang w:val="en-GB"/>
              </w:rPr>
            </w:pPr>
          </w:p>
        </w:tc>
      </w:tr>
      <w:tr w:rsidR="00BB0523" w:rsidTr="00BB052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textAlignment w:val="baseline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 xml:space="preserve">3.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Renginio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tematikos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atitiktis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tyrėjo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vykdomų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tyrimų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problematikai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t>Šiuo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kriterijumi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v</w:t>
            </w:r>
            <w:r>
              <w:rPr>
                <w:szCs w:val="24"/>
                <w:lang w:val="en-GB"/>
              </w:rPr>
              <w:t>ertinama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ar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renginio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tematika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atitinka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tyrėjo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siekiančio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dalyvauti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mokslo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renginyje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vykdomų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tyrimų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problematikai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ir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pranešimo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temai</w:t>
            </w:r>
            <w:proofErr w:type="spellEnd"/>
            <w:r>
              <w:rPr>
                <w:szCs w:val="24"/>
                <w:lang w:val="en-GB"/>
              </w:rPr>
              <w:t xml:space="preserve">. </w:t>
            </w:r>
            <w:proofErr w:type="spellStart"/>
            <w:r>
              <w:rPr>
                <w:szCs w:val="24"/>
                <w:lang w:val="en-GB"/>
              </w:rPr>
              <w:t>Pagal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šį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kriterijų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atsižvelgiama</w:t>
            </w:r>
            <w:proofErr w:type="spellEnd"/>
            <w:r>
              <w:rPr>
                <w:szCs w:val="24"/>
                <w:lang w:val="en-GB"/>
              </w:rPr>
              <w:t xml:space="preserve"> į </w:t>
            </w:r>
            <w:proofErr w:type="spellStart"/>
            <w:r>
              <w:rPr>
                <w:szCs w:val="24"/>
                <w:lang w:val="en-GB"/>
              </w:rPr>
              <w:t>mokslinių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tyrimų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rezultatų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sklaidos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tarptautiniame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mokslo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renginyje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kokybę</w:t>
            </w:r>
            <w:proofErr w:type="spellEnd"/>
            <w:r>
              <w:rPr>
                <w:szCs w:val="24"/>
                <w:lang w:val="en-GB"/>
              </w:rPr>
              <w:t xml:space="preserve">, t. y. </w:t>
            </w:r>
            <w:proofErr w:type="spellStart"/>
            <w:r>
              <w:rPr>
                <w:szCs w:val="24"/>
                <w:lang w:val="en-GB"/>
              </w:rPr>
              <w:t>kiek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lastRenderedPageBreak/>
              <w:t>mokslininko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vykdomų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tyrimų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problematika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ir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pranešimo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tema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yra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aktuali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susijusi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su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tiksline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auditorija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ar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mokslo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renginys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atsižvelgiant</w:t>
            </w:r>
            <w:proofErr w:type="spellEnd"/>
            <w:r>
              <w:rPr>
                <w:szCs w:val="24"/>
                <w:lang w:val="en-GB"/>
              </w:rPr>
              <w:t xml:space="preserve"> į </w:t>
            </w:r>
            <w:proofErr w:type="spellStart"/>
            <w:r>
              <w:rPr>
                <w:szCs w:val="24"/>
                <w:lang w:val="en-GB"/>
              </w:rPr>
              <w:t>renginio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tematiką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aktualus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ir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vertingas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mokslininko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vykdomai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tiriamajai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veiklai</w:t>
            </w:r>
            <w:proofErr w:type="spellEnd"/>
            <w:r>
              <w:rPr>
                <w:szCs w:val="24"/>
                <w:lang w:val="en-GB"/>
              </w:rPr>
              <w:t>.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Renginio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tematikos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atitiktis</w:t>
            </w:r>
            <w:proofErr w:type="spellEnd"/>
            <w:r>
              <w:rPr>
                <w:szCs w:val="24"/>
                <w:lang w:val="en-GB"/>
              </w:rPr>
              <w:t xml:space="preserve">: 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Didelė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atitiktis</w:t>
            </w:r>
            <w:proofErr w:type="spellEnd"/>
            <w:r>
              <w:rPr>
                <w:szCs w:val="24"/>
                <w:lang w:val="en-GB"/>
              </w:rPr>
              <w:t xml:space="preserve"> – 21-25 </w:t>
            </w:r>
            <w:proofErr w:type="spellStart"/>
            <w:r>
              <w:rPr>
                <w:szCs w:val="24"/>
                <w:lang w:val="en-GB"/>
              </w:rPr>
              <w:t>balai</w:t>
            </w:r>
            <w:proofErr w:type="spellEnd"/>
            <w:r>
              <w:rPr>
                <w:szCs w:val="24"/>
                <w:lang w:val="en-GB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Vidutinė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atitiktis</w:t>
            </w:r>
            <w:proofErr w:type="spellEnd"/>
            <w:r>
              <w:rPr>
                <w:szCs w:val="24"/>
                <w:lang w:val="en-GB"/>
              </w:rPr>
              <w:t xml:space="preserve"> –11-20  </w:t>
            </w:r>
            <w:proofErr w:type="spellStart"/>
            <w:r>
              <w:rPr>
                <w:szCs w:val="24"/>
                <w:lang w:val="en-GB"/>
              </w:rPr>
              <w:t>balų</w:t>
            </w:r>
            <w:proofErr w:type="spellEnd"/>
            <w:r>
              <w:rPr>
                <w:szCs w:val="24"/>
                <w:lang w:val="en-GB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 w:eastAsia="lt-LT"/>
              </w:rPr>
            </w:pPr>
            <w:proofErr w:type="spellStart"/>
            <w:r>
              <w:rPr>
                <w:szCs w:val="24"/>
                <w:lang w:val="en-GB"/>
              </w:rPr>
              <w:t>Maža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atitiktis</w:t>
            </w:r>
            <w:proofErr w:type="spellEnd"/>
            <w:r>
              <w:rPr>
                <w:szCs w:val="24"/>
                <w:lang w:val="en-GB"/>
              </w:rPr>
              <w:t xml:space="preserve"> – 0-10 </w:t>
            </w:r>
            <w:proofErr w:type="spellStart"/>
            <w:r>
              <w:rPr>
                <w:szCs w:val="24"/>
                <w:lang w:val="en-GB"/>
              </w:rPr>
              <w:t>balų</w:t>
            </w:r>
            <w:proofErr w:type="spellEnd"/>
            <w:r>
              <w:rPr>
                <w:szCs w:val="24"/>
                <w:lang w:val="en-GB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ind w:firstLine="62"/>
              <w:jc w:val="both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</w:p>
        </w:tc>
      </w:tr>
      <w:tr w:rsidR="00BB0523" w:rsidTr="00BB052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textAlignment w:val="baseline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 xml:space="preserve">4.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Pranešimo</w:t>
            </w:r>
            <w:proofErr w:type="spellEnd"/>
            <w:r>
              <w:rPr>
                <w:b/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 w:eastAsia="lt-LT"/>
              </w:rPr>
              <w:t>pobūdis</w:t>
            </w:r>
            <w:proofErr w:type="spellEnd"/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bCs/>
                <w:szCs w:val="24"/>
                <w:lang w:val="en-GB" w:eastAsia="lt-LT"/>
              </w:rPr>
              <w:t>Pagal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šį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kriterijų</w:t>
            </w:r>
            <w:proofErr w:type="spellEnd"/>
            <w:r>
              <w:rPr>
                <w:bCs/>
                <w:szCs w:val="24"/>
                <w:lang w:val="en-GB" w:eastAsia="lt-LT"/>
              </w:rPr>
              <w:t xml:space="preserve"> </w:t>
            </w:r>
            <w:proofErr w:type="spellStart"/>
            <w:r>
              <w:rPr>
                <w:bCs/>
                <w:szCs w:val="24"/>
                <w:lang w:val="en-GB" w:eastAsia="lt-LT"/>
              </w:rPr>
              <w:t>v</w:t>
            </w:r>
            <w:r>
              <w:rPr>
                <w:szCs w:val="24"/>
                <w:lang w:val="en-GB"/>
              </w:rPr>
              <w:t>ertinamas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pranešimo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kurį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skaitys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tyrėjas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dalyvaujantis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tarptautiniame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mokslo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renginyje</w:t>
            </w:r>
            <w:proofErr w:type="spellEnd"/>
            <w:r>
              <w:rPr>
                <w:szCs w:val="24"/>
                <w:lang w:val="en-GB"/>
              </w:rPr>
              <w:t xml:space="preserve">, </w:t>
            </w:r>
            <w:proofErr w:type="spellStart"/>
            <w:r>
              <w:rPr>
                <w:szCs w:val="24"/>
                <w:lang w:val="en-GB"/>
              </w:rPr>
              <w:t>pobūdis</w:t>
            </w:r>
            <w:proofErr w:type="spellEnd"/>
            <w:r>
              <w:rPr>
                <w:szCs w:val="24"/>
                <w:lang w:val="en-GB"/>
              </w:rPr>
              <w:t xml:space="preserve"> (</w:t>
            </w:r>
            <w:proofErr w:type="spellStart"/>
            <w:r>
              <w:rPr>
                <w:szCs w:val="24"/>
                <w:lang w:val="en-GB"/>
              </w:rPr>
              <w:t>pranešimas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yra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plenarinis</w:t>
            </w:r>
            <w:proofErr w:type="spellEnd"/>
            <w:r>
              <w:rPr>
                <w:szCs w:val="24"/>
                <w:lang w:val="en-GB"/>
              </w:rPr>
              <w:t xml:space="preserve"> (</w:t>
            </w:r>
            <w:proofErr w:type="spellStart"/>
            <w:r>
              <w:rPr>
                <w:szCs w:val="24"/>
                <w:lang w:val="en-GB"/>
              </w:rPr>
              <w:t>pagrindinio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pranešėjo</w:t>
            </w:r>
            <w:proofErr w:type="spellEnd"/>
            <w:r>
              <w:rPr>
                <w:szCs w:val="24"/>
                <w:lang w:val="en-GB"/>
              </w:rPr>
              <w:t xml:space="preserve">), </w:t>
            </w:r>
            <w:proofErr w:type="spellStart"/>
            <w:r>
              <w:rPr>
                <w:szCs w:val="24"/>
                <w:lang w:val="en-GB"/>
              </w:rPr>
              <w:t>pranešimas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sekcijoje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ar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stendinis</w:t>
            </w:r>
            <w:proofErr w:type="spellEnd"/>
            <w:r>
              <w:rPr>
                <w:szCs w:val="24"/>
                <w:lang w:val="en-GB"/>
              </w:rPr>
              <w:t xml:space="preserve">) </w:t>
            </w:r>
            <w:proofErr w:type="spellStart"/>
            <w:r>
              <w:rPr>
                <w:szCs w:val="24"/>
                <w:lang w:val="en-GB"/>
              </w:rPr>
              <w:t>ir</w:t>
            </w:r>
            <w:proofErr w:type="spellEnd"/>
            <w:r>
              <w:rPr>
                <w:szCs w:val="24"/>
                <w:lang w:val="en-GB"/>
              </w:rPr>
              <w:t xml:space="preserve"> jo </w:t>
            </w:r>
            <w:proofErr w:type="spellStart"/>
            <w:r>
              <w:rPr>
                <w:szCs w:val="24"/>
                <w:lang w:val="en-GB"/>
              </w:rPr>
              <w:t>įtraukimo</w:t>
            </w:r>
            <w:proofErr w:type="spellEnd"/>
            <w:r>
              <w:rPr>
                <w:szCs w:val="24"/>
                <w:lang w:val="en-GB"/>
              </w:rPr>
              <w:t xml:space="preserve"> į </w:t>
            </w:r>
            <w:proofErr w:type="spellStart"/>
            <w:r>
              <w:rPr>
                <w:szCs w:val="24"/>
                <w:lang w:val="en-GB"/>
              </w:rPr>
              <w:t>renginio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programą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stadija</w:t>
            </w:r>
            <w:proofErr w:type="spellEnd"/>
            <w:r>
              <w:rPr>
                <w:szCs w:val="24"/>
                <w:lang w:val="en-GB"/>
              </w:rPr>
              <w:t xml:space="preserve"> (</w:t>
            </w:r>
            <w:proofErr w:type="spellStart"/>
            <w:r>
              <w:rPr>
                <w:szCs w:val="24"/>
                <w:lang w:val="en-GB"/>
              </w:rPr>
              <w:t>pagal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pateiktą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patvirtinimą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dėl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pranešimo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įtraukimo</w:t>
            </w:r>
            <w:proofErr w:type="spellEnd"/>
            <w:r>
              <w:rPr>
                <w:szCs w:val="24"/>
                <w:lang w:val="en-GB"/>
              </w:rPr>
              <w:t xml:space="preserve"> į </w:t>
            </w:r>
            <w:proofErr w:type="spellStart"/>
            <w:r>
              <w:rPr>
                <w:szCs w:val="24"/>
                <w:lang w:val="en-GB"/>
              </w:rPr>
              <w:t>programą</w:t>
            </w:r>
            <w:proofErr w:type="spellEnd"/>
            <w:r>
              <w:rPr>
                <w:szCs w:val="24"/>
                <w:lang w:val="en-GB"/>
              </w:rPr>
              <w:t xml:space="preserve">). 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Pranešimo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pobūdis</w:t>
            </w:r>
            <w:proofErr w:type="spellEnd"/>
            <w:r>
              <w:rPr>
                <w:szCs w:val="24"/>
                <w:lang w:val="en-GB"/>
              </w:rPr>
              <w:t>: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Plenarinis</w:t>
            </w:r>
            <w:proofErr w:type="spellEnd"/>
            <w:r>
              <w:rPr>
                <w:szCs w:val="24"/>
                <w:lang w:val="en-GB"/>
              </w:rPr>
              <w:t xml:space="preserve"> – 25 </w:t>
            </w:r>
            <w:proofErr w:type="spellStart"/>
            <w:r>
              <w:rPr>
                <w:szCs w:val="24"/>
                <w:lang w:val="en-GB"/>
              </w:rPr>
              <w:t>balai</w:t>
            </w:r>
            <w:proofErr w:type="spellEnd"/>
            <w:r>
              <w:rPr>
                <w:szCs w:val="24"/>
                <w:lang w:val="en-GB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Pranešimas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sekcijoje</w:t>
            </w:r>
            <w:proofErr w:type="spellEnd"/>
            <w:r>
              <w:rPr>
                <w:szCs w:val="24"/>
                <w:lang w:val="en-GB"/>
              </w:rPr>
              <w:t xml:space="preserve"> – 15 </w:t>
            </w:r>
            <w:proofErr w:type="spellStart"/>
            <w:r>
              <w:rPr>
                <w:szCs w:val="24"/>
                <w:lang w:val="en-GB"/>
              </w:rPr>
              <w:t>balų</w:t>
            </w:r>
            <w:proofErr w:type="spellEnd"/>
            <w:r>
              <w:rPr>
                <w:szCs w:val="24"/>
                <w:lang w:val="en-GB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Stendinis</w:t>
            </w:r>
            <w:proofErr w:type="spellEnd"/>
            <w:r>
              <w:rPr>
                <w:szCs w:val="24"/>
                <w:lang w:val="en-GB"/>
              </w:rPr>
              <w:t xml:space="preserve"> – 5 </w:t>
            </w:r>
            <w:proofErr w:type="spellStart"/>
            <w:r>
              <w:rPr>
                <w:szCs w:val="24"/>
                <w:lang w:val="en-GB"/>
              </w:rPr>
              <w:t>balai</w:t>
            </w:r>
            <w:proofErr w:type="spellEnd"/>
            <w:r>
              <w:rPr>
                <w:szCs w:val="24"/>
                <w:lang w:val="en-GB"/>
              </w:rPr>
              <w:t>;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Be </w:t>
            </w:r>
            <w:proofErr w:type="spellStart"/>
            <w:r>
              <w:rPr>
                <w:szCs w:val="24"/>
                <w:lang w:val="en-GB"/>
              </w:rPr>
              <w:t>pranešimo</w:t>
            </w:r>
            <w:proofErr w:type="spellEnd"/>
            <w:r>
              <w:rPr>
                <w:szCs w:val="24"/>
                <w:lang w:val="en-GB"/>
              </w:rPr>
              <w:t xml:space="preserve"> – 0 </w:t>
            </w:r>
            <w:proofErr w:type="spellStart"/>
            <w:r>
              <w:rPr>
                <w:szCs w:val="24"/>
                <w:lang w:val="en-GB"/>
              </w:rPr>
              <w:t>balų</w:t>
            </w:r>
            <w:proofErr w:type="spellEnd"/>
            <w:r>
              <w:rPr>
                <w:szCs w:val="24"/>
                <w:lang w:val="en-GB"/>
              </w:rPr>
              <w:t>.</w:t>
            </w:r>
          </w:p>
          <w:p w:rsidR="00BB0523" w:rsidRDefault="00BB0523">
            <w:pPr>
              <w:overflowPunct w:val="0"/>
              <w:jc w:val="both"/>
              <w:textAlignment w:val="baseline"/>
              <w:rPr>
                <w:szCs w:val="24"/>
                <w:lang w:val="en-GB"/>
              </w:rPr>
            </w:pPr>
          </w:p>
          <w:p w:rsidR="00BB0523" w:rsidRDefault="00BB0523">
            <w:pPr>
              <w:overflowPunct w:val="0"/>
              <w:jc w:val="both"/>
              <w:textAlignment w:val="baseline"/>
              <w:rPr>
                <w:b/>
                <w:szCs w:val="24"/>
                <w:lang w:val="en-GB" w:eastAsia="lt-LT"/>
              </w:rPr>
            </w:pPr>
            <w:bookmarkStart w:id="0" w:name="_GoBack"/>
            <w:proofErr w:type="spellStart"/>
            <w:r>
              <w:rPr>
                <w:i/>
                <w:szCs w:val="24"/>
                <w:lang w:val="en-GB"/>
              </w:rPr>
              <w:t>Jei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nėra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galimybės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gauti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renginio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organizatoriaus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patvirtinimo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dėl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pranešimo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įtraukimo</w:t>
            </w:r>
            <w:proofErr w:type="spellEnd"/>
            <w:r>
              <w:rPr>
                <w:i/>
                <w:szCs w:val="24"/>
                <w:lang w:val="en-GB"/>
              </w:rPr>
              <w:t xml:space="preserve"> į </w:t>
            </w:r>
            <w:proofErr w:type="spellStart"/>
            <w:r>
              <w:rPr>
                <w:i/>
                <w:szCs w:val="24"/>
                <w:lang w:val="en-GB"/>
              </w:rPr>
              <w:t>programą</w:t>
            </w:r>
            <w:proofErr w:type="spellEnd"/>
            <w:r>
              <w:rPr>
                <w:i/>
                <w:szCs w:val="24"/>
                <w:lang w:val="en-GB"/>
              </w:rPr>
              <w:t xml:space="preserve">, </w:t>
            </w:r>
            <w:proofErr w:type="spellStart"/>
            <w:r>
              <w:rPr>
                <w:i/>
                <w:szCs w:val="24"/>
                <w:lang w:val="en-GB"/>
              </w:rPr>
              <w:t>gali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būti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pateikta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tiesioginio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vadovo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rekomendacija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dėl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tyrėjo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dalyvavimo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mokslo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renginyje</w:t>
            </w:r>
            <w:proofErr w:type="spellEnd"/>
            <w:r>
              <w:rPr>
                <w:i/>
                <w:szCs w:val="24"/>
                <w:lang w:val="en-GB"/>
              </w:rPr>
              <w:t xml:space="preserve">, </w:t>
            </w:r>
            <w:proofErr w:type="spellStart"/>
            <w:r>
              <w:rPr>
                <w:i/>
                <w:szCs w:val="24"/>
                <w:lang w:val="en-GB"/>
              </w:rPr>
              <w:t>kurioje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nurodytas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pranešimo</w:t>
            </w:r>
            <w:proofErr w:type="spellEnd"/>
            <w:r>
              <w:rPr>
                <w:i/>
                <w:szCs w:val="24"/>
                <w:lang w:val="en-GB"/>
              </w:rPr>
              <w:t xml:space="preserve"> </w:t>
            </w:r>
            <w:proofErr w:type="spellStart"/>
            <w:r>
              <w:rPr>
                <w:i/>
                <w:szCs w:val="24"/>
                <w:lang w:val="en-GB"/>
              </w:rPr>
              <w:t>pobūdis</w:t>
            </w:r>
            <w:proofErr w:type="spellEnd"/>
            <w:r>
              <w:rPr>
                <w:i/>
                <w:szCs w:val="24"/>
                <w:lang w:val="en-GB"/>
              </w:rPr>
              <w:t>.</w:t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ind w:firstLine="62"/>
              <w:jc w:val="both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</w:p>
        </w:tc>
      </w:tr>
      <w:tr w:rsidR="00BB0523" w:rsidTr="00BB0523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right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Suma</w:t>
            </w:r>
            <w:r>
              <w:rPr>
                <w:b/>
                <w:bCs/>
                <w:caps/>
                <w:szCs w:val="24"/>
                <w:lang w:val="en-GB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ind w:left="-57" w:right="-57"/>
              <w:jc w:val="center"/>
              <w:textAlignment w:val="baseline"/>
              <w:rPr>
                <w:bCs/>
                <w:i/>
                <w:szCs w:val="24"/>
                <w:lang w:val="en-GB"/>
              </w:rPr>
            </w:pPr>
            <w:r>
              <w:rPr>
                <w:b/>
                <w:bCs/>
                <w:caps/>
                <w:szCs w:val="24"/>
                <w:lang w:val="en-GB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ind w:left="-57" w:right="-57"/>
              <w:jc w:val="center"/>
              <w:textAlignment w:val="baseline"/>
              <w:rPr>
                <w:bCs/>
                <w:i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</w:p>
        </w:tc>
      </w:tr>
      <w:tr w:rsidR="00BB0523" w:rsidTr="00BB0523">
        <w:trPr>
          <w:trHeight w:val="305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right"/>
              <w:textAlignment w:val="baseline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lastRenderedPageBreak/>
              <w:t>Minimali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privaloma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surinkti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balų</w:t>
            </w:r>
            <w:proofErr w:type="spellEnd"/>
            <w:r>
              <w:rPr>
                <w:b/>
                <w:bCs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4"/>
                <w:lang w:val="en-GB"/>
              </w:rPr>
              <w:t>suma</w:t>
            </w:r>
            <w:proofErr w:type="spellEnd"/>
            <w:r>
              <w:rPr>
                <w:b/>
                <w:bCs/>
                <w:szCs w:val="24"/>
                <w:lang w:val="en-GB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523" w:rsidRDefault="00BB0523">
            <w:pPr>
              <w:overflowPunct w:val="0"/>
              <w:jc w:val="center"/>
              <w:textAlignment w:val="baseline"/>
              <w:rPr>
                <w:bCs/>
                <w:i/>
                <w:szCs w:val="24"/>
                <w:lang w:val="en-GB"/>
              </w:rPr>
            </w:pPr>
            <w:r>
              <w:rPr>
                <w:rFonts w:eastAsia="Calibri"/>
                <w:b/>
                <w:szCs w:val="24"/>
                <w:lang w:val="en-GB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center"/>
              <w:textAlignment w:val="baseline"/>
              <w:rPr>
                <w:bCs/>
                <w:i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23" w:rsidRDefault="00BB0523">
            <w:pPr>
              <w:overflowPunct w:val="0"/>
              <w:jc w:val="center"/>
              <w:textAlignment w:val="baseline"/>
              <w:rPr>
                <w:bCs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B0523" w:rsidRDefault="00BB0523">
            <w:pPr>
              <w:overflowPunct w:val="0"/>
              <w:jc w:val="center"/>
              <w:textAlignment w:val="baseline"/>
              <w:rPr>
                <w:b/>
                <w:bCs/>
                <w:caps/>
                <w:szCs w:val="24"/>
                <w:lang w:val="en-GB"/>
              </w:rPr>
            </w:pPr>
          </w:p>
        </w:tc>
      </w:tr>
    </w:tbl>
    <w:p w:rsidR="00BB0523" w:rsidRDefault="00BB0523" w:rsidP="00BB0523">
      <w:pPr>
        <w:tabs>
          <w:tab w:val="left" w:pos="9639"/>
        </w:tabs>
        <w:overflowPunct w:val="0"/>
        <w:jc w:val="both"/>
        <w:textAlignment w:val="baseline"/>
        <w:rPr>
          <w:szCs w:val="24"/>
          <w:lang w:val="en-GB"/>
        </w:rPr>
      </w:pPr>
    </w:p>
    <w:p w:rsidR="00BB0523" w:rsidRDefault="00BB0523" w:rsidP="00BB0523">
      <w:pPr>
        <w:tabs>
          <w:tab w:val="left" w:pos="9639"/>
        </w:tabs>
        <w:overflowPunct w:val="0"/>
        <w:jc w:val="both"/>
        <w:textAlignment w:val="baseline"/>
        <w:rPr>
          <w:szCs w:val="24"/>
          <w:lang w:val="en-GB"/>
        </w:rPr>
      </w:pPr>
    </w:p>
    <w:p w:rsidR="00BB0523" w:rsidRDefault="00BB0523" w:rsidP="00BB0523">
      <w:pPr>
        <w:tabs>
          <w:tab w:val="left" w:pos="9639"/>
        </w:tabs>
        <w:overflowPunct w:val="0"/>
        <w:jc w:val="both"/>
        <w:textAlignment w:val="baseline"/>
        <w:rPr>
          <w:szCs w:val="24"/>
          <w:lang w:val="en-GB"/>
        </w:rPr>
      </w:pPr>
      <w:r>
        <w:rPr>
          <w:szCs w:val="24"/>
          <w:lang w:val="en-GB"/>
        </w:rPr>
        <w:t>____________________________________                                                    ________________                                      _________________</w:t>
      </w:r>
    </w:p>
    <w:p w:rsidR="00BB0523" w:rsidRDefault="00BB0523" w:rsidP="00BB0523">
      <w:pPr>
        <w:tabs>
          <w:tab w:val="left" w:pos="7513"/>
          <w:tab w:val="left" w:pos="10065"/>
        </w:tabs>
        <w:overflowPunct w:val="0"/>
        <w:ind w:firstLine="806"/>
        <w:jc w:val="both"/>
        <w:textAlignment w:val="baseline"/>
        <w:rPr>
          <w:szCs w:val="24"/>
          <w:lang w:val="en-GB"/>
        </w:rPr>
      </w:pPr>
      <w:r>
        <w:rPr>
          <w:szCs w:val="24"/>
          <w:lang w:val="en-GB"/>
        </w:rPr>
        <w:t>(</w:t>
      </w:r>
      <w:proofErr w:type="spellStart"/>
      <w:proofErr w:type="gramStart"/>
      <w:r>
        <w:rPr>
          <w:szCs w:val="24"/>
          <w:lang w:val="en-GB"/>
        </w:rPr>
        <w:t>eksperto</w:t>
      </w:r>
      <w:proofErr w:type="spellEnd"/>
      <w:proofErr w:type="gramEnd"/>
      <w:r>
        <w:rPr>
          <w:szCs w:val="24"/>
          <w:lang w:val="en-GB"/>
        </w:rPr>
        <w:t xml:space="preserve"> </w:t>
      </w:r>
      <w:proofErr w:type="spellStart"/>
      <w:r>
        <w:rPr>
          <w:szCs w:val="24"/>
          <w:lang w:val="en-GB"/>
        </w:rPr>
        <w:t>vardas</w:t>
      </w:r>
      <w:proofErr w:type="spellEnd"/>
      <w:r>
        <w:rPr>
          <w:szCs w:val="24"/>
          <w:lang w:val="en-GB"/>
        </w:rPr>
        <w:t xml:space="preserve"> </w:t>
      </w:r>
      <w:proofErr w:type="spellStart"/>
      <w:r>
        <w:rPr>
          <w:szCs w:val="24"/>
          <w:lang w:val="en-GB"/>
        </w:rPr>
        <w:t>ir</w:t>
      </w:r>
      <w:proofErr w:type="spellEnd"/>
      <w:r>
        <w:rPr>
          <w:szCs w:val="24"/>
          <w:lang w:val="en-GB"/>
        </w:rPr>
        <w:t xml:space="preserve"> </w:t>
      </w:r>
      <w:proofErr w:type="spellStart"/>
      <w:r>
        <w:rPr>
          <w:szCs w:val="24"/>
          <w:lang w:val="en-GB"/>
        </w:rPr>
        <w:t>pavardė</w:t>
      </w:r>
      <w:proofErr w:type="spellEnd"/>
      <w:r>
        <w:rPr>
          <w:szCs w:val="24"/>
          <w:lang w:val="en-GB"/>
        </w:rPr>
        <w:t>)</w:t>
      </w:r>
      <w:r>
        <w:rPr>
          <w:szCs w:val="24"/>
          <w:lang w:val="en-GB"/>
        </w:rPr>
        <w:tab/>
        <w:t xml:space="preserve">          (</w:t>
      </w:r>
      <w:proofErr w:type="gramStart"/>
      <w:r>
        <w:rPr>
          <w:szCs w:val="24"/>
          <w:lang w:val="en-GB"/>
        </w:rPr>
        <w:t>data</w:t>
      </w:r>
      <w:proofErr w:type="gramEnd"/>
      <w:r>
        <w:rPr>
          <w:szCs w:val="24"/>
          <w:lang w:val="en-GB"/>
        </w:rPr>
        <w:t xml:space="preserve">) </w:t>
      </w:r>
      <w:r>
        <w:rPr>
          <w:szCs w:val="24"/>
          <w:lang w:val="en-GB"/>
        </w:rPr>
        <w:tab/>
        <w:t xml:space="preserve">                                   (</w:t>
      </w:r>
      <w:proofErr w:type="spellStart"/>
      <w:proofErr w:type="gramStart"/>
      <w:r>
        <w:rPr>
          <w:szCs w:val="24"/>
          <w:lang w:val="en-GB"/>
        </w:rPr>
        <w:t>parašas</w:t>
      </w:r>
      <w:proofErr w:type="spellEnd"/>
      <w:proofErr w:type="gramEnd"/>
      <w:r>
        <w:rPr>
          <w:szCs w:val="24"/>
          <w:lang w:val="en-GB"/>
        </w:rPr>
        <w:t xml:space="preserve">)                           </w:t>
      </w:r>
      <w:r>
        <w:rPr>
          <w:szCs w:val="24"/>
          <w:lang w:val="en-GB"/>
        </w:rPr>
        <w:tab/>
        <w:t xml:space="preserve">       </w:t>
      </w:r>
    </w:p>
    <w:p w:rsidR="00BB0523" w:rsidRDefault="00BB0523" w:rsidP="00BB0523">
      <w:pPr>
        <w:overflowPunct w:val="0"/>
        <w:jc w:val="both"/>
        <w:textAlignment w:val="baseline"/>
        <w:rPr>
          <w:szCs w:val="24"/>
          <w:lang w:val="en-GB"/>
        </w:rPr>
      </w:pPr>
    </w:p>
    <w:p w:rsidR="00BB0523" w:rsidRDefault="00BB0523" w:rsidP="00BB0523">
      <w:pPr>
        <w:rPr>
          <w:sz w:val="2"/>
          <w:szCs w:val="2"/>
        </w:rPr>
      </w:pPr>
    </w:p>
    <w:p w:rsidR="00BB0523" w:rsidRDefault="00BB0523" w:rsidP="00BB0523">
      <w:pPr>
        <w:rPr>
          <w:sz w:val="2"/>
          <w:szCs w:val="2"/>
        </w:rPr>
      </w:pPr>
    </w:p>
    <w:p w:rsidR="00BB0523" w:rsidRDefault="00BB0523" w:rsidP="00BB0523">
      <w:pPr>
        <w:overflowPunct w:val="0"/>
        <w:jc w:val="center"/>
        <w:textAlignment w:val="baseline"/>
        <w:rPr>
          <w:rFonts w:ascii="HelveticaLT" w:hAnsi="HelveticaLT"/>
          <w:sz w:val="20"/>
          <w:lang w:val="en-GB"/>
        </w:rPr>
      </w:pPr>
      <w:r>
        <w:rPr>
          <w:szCs w:val="24"/>
        </w:rPr>
        <w:t>________________________</w:t>
      </w:r>
    </w:p>
    <w:p w:rsidR="00994637" w:rsidRDefault="00994637"/>
    <w:sectPr w:rsidR="00994637" w:rsidSect="00BB0523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523"/>
    <w:rsid w:val="0062509C"/>
    <w:rsid w:val="00994637"/>
    <w:rsid w:val="00A87DC5"/>
    <w:rsid w:val="00BB0523"/>
    <w:rsid w:val="00C442C1"/>
    <w:rsid w:val="00F9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97CB3-2921-4916-B5F3-5B510317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B0523"/>
    <w:pPr>
      <w:spacing w:after="0" w:line="240" w:lineRule="auto"/>
    </w:pPr>
    <w:rPr>
      <w:rFonts w:eastAsia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C44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6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2689</Words>
  <Characters>1534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DRAZDAUSKIENĖ Nijolė</dc:creator>
  <cp:lastModifiedBy>Laura Zebleckienė</cp:lastModifiedBy>
  <cp:revision>2</cp:revision>
  <dcterms:created xsi:type="dcterms:W3CDTF">2018-10-15T04:36:00Z</dcterms:created>
  <dcterms:modified xsi:type="dcterms:W3CDTF">2018-10-15T04:36:00Z</dcterms:modified>
</cp:coreProperties>
</file>